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E4360">
      <w:pPr>
        <w:snapToGrid w:val="0"/>
        <w:spacing w:line="336" w:lineRule="auto"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附件</w:t>
      </w:r>
      <w:r>
        <w:rPr>
          <w:rFonts w:ascii="Times New Roman" w:hAnsi="Times New Roman" w:eastAsia="仿宋_GB2312"/>
          <w:sz w:val="30"/>
          <w:szCs w:val="30"/>
        </w:rPr>
        <w:t>1</w:t>
      </w:r>
    </w:p>
    <w:p w14:paraId="1B99D2B2">
      <w:pPr>
        <w:widowControl/>
        <w:shd w:val="clear" w:color="auto" w:fill="FFFFFF"/>
        <w:snapToGrid w:val="0"/>
        <w:spacing w:line="570" w:lineRule="atLeast"/>
        <w:jc w:val="center"/>
        <w:rPr>
          <w:rFonts w:ascii="方正小标宋简体" w:hAnsi="Times New Roman" w:eastAsia="方正小标宋简体"/>
          <w:b/>
          <w:bCs/>
          <w:color w:val="191919"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/>
          <w:b/>
          <w:bCs/>
          <w:color w:val="191919"/>
          <w:kern w:val="36"/>
          <w:sz w:val="44"/>
          <w:szCs w:val="44"/>
        </w:rPr>
        <w:t>广东省环境科学学会科技评价（鉴定）</w:t>
      </w:r>
    </w:p>
    <w:p w14:paraId="53C0FE62">
      <w:pPr>
        <w:widowControl/>
        <w:shd w:val="clear" w:color="auto" w:fill="FFFFFF"/>
        <w:snapToGrid w:val="0"/>
        <w:spacing w:line="570" w:lineRule="atLeast"/>
        <w:jc w:val="center"/>
        <w:rPr>
          <w:rFonts w:ascii="方正小标宋简体" w:hAnsi="Times New Roman" w:eastAsia="方正小标宋简体"/>
          <w:b/>
          <w:bCs/>
          <w:color w:val="191919"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/>
          <w:b/>
          <w:bCs/>
          <w:color w:val="191919"/>
          <w:kern w:val="36"/>
          <w:sz w:val="44"/>
          <w:szCs w:val="44"/>
        </w:rPr>
        <w:t>工作流程</w:t>
      </w:r>
    </w:p>
    <w:p w14:paraId="2D60CBF1">
      <w:pPr>
        <w:snapToGrid w:val="0"/>
        <w:spacing w:line="336" w:lineRule="auto"/>
        <w:ind w:firstLine="592" w:firstLineChars="200"/>
        <w:jc w:val="left"/>
        <w:rPr>
          <w:rFonts w:ascii="仿宋" w:hAnsi="仿宋" w:eastAsia="仿宋"/>
          <w:sz w:val="30"/>
          <w:szCs w:val="30"/>
        </w:rPr>
      </w:pPr>
    </w:p>
    <w:p w14:paraId="71B9A10F">
      <w:pPr>
        <w:snapToGrid w:val="0"/>
        <w:spacing w:line="336" w:lineRule="auto"/>
        <w:ind w:firstLine="59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贯彻落实《中华人民共和国促进科技成果转化法》《深化科技体制改革实施方案》《科技评估管理暂行办法》等有关政策，根据《中共中央、国务院关于深化科技体制改革加快国家创新体系建设的意见》有关要求，以客观中立、开放实用为导向，充分发挥科技社团在科技评价中独立第三方作用，推动建立健全科技评估制度，提供宏观层面的战略评估，促进科技评价的公平、公开和公正，形成决策、执行、评价相对分开的运行机制。广东省环境科学学会依托学会平台的丰富资源，每年组织院士、行业专家开展广东省内生态环境领域科技成果评价（鉴定）工作。</w:t>
      </w:r>
    </w:p>
    <w:p w14:paraId="1F6DE5C2">
      <w:pPr>
        <w:snapToGrid w:val="0"/>
        <w:spacing w:line="336" w:lineRule="auto"/>
        <w:ind w:firstLine="59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一、评价（鉴定）范围及类别</w:t>
      </w:r>
    </w:p>
    <w:p w14:paraId="109B8764">
      <w:pPr>
        <w:snapToGrid w:val="0"/>
        <w:spacing w:line="336" w:lineRule="auto"/>
        <w:ind w:firstLine="59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环保科技成果评价（鉴定）指受托方根据委托方明确的目的，按照规定的原则、程序和标准，运用科学、可行的方法对环境科学技术活动以及与其相关的事项所进行的论证、评审、评议、评估、鉴定、验收等活动。评价范围包括：</w:t>
      </w:r>
    </w:p>
    <w:p w14:paraId="2A3138AA">
      <w:pPr>
        <w:snapToGrid w:val="0"/>
        <w:spacing w:line="336" w:lineRule="auto"/>
        <w:ind w:firstLine="59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</w:t>
      </w:r>
      <w:r>
        <w:rPr>
          <w:rFonts w:ascii="仿宋" w:hAnsi="仿宋" w:eastAsia="仿宋"/>
          <w:sz w:val="30"/>
          <w:szCs w:val="30"/>
        </w:rPr>
        <w:t xml:space="preserve">）列入国家和省、自治区、直辖市以及国务院有关部门环境科学技术计划(以下简称科技计划)的应用技术成果和科技计划内的基础性研究、软科学研究及其他科技成果的评价; </w:t>
      </w:r>
    </w:p>
    <w:p w14:paraId="7A1F1CC9">
      <w:pPr>
        <w:snapToGrid w:val="0"/>
        <w:spacing w:line="336" w:lineRule="auto"/>
        <w:ind w:firstLine="59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</w:t>
      </w:r>
      <w:r>
        <w:rPr>
          <w:rFonts w:ascii="仿宋" w:hAnsi="仿宋" w:eastAsia="仿宋"/>
          <w:sz w:val="30"/>
          <w:szCs w:val="30"/>
        </w:rPr>
        <w:t>）企业、事业单位自主资金资助的有关环境科技成果的评价；</w:t>
      </w:r>
    </w:p>
    <w:p w14:paraId="3AC3C8A9">
      <w:pPr>
        <w:snapToGrid w:val="0"/>
        <w:spacing w:line="336" w:lineRule="auto"/>
        <w:ind w:firstLine="59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</w:t>
      </w:r>
      <w:r>
        <w:rPr>
          <w:rFonts w:ascii="仿宋" w:hAnsi="仿宋" w:eastAsia="仿宋"/>
          <w:sz w:val="30"/>
          <w:szCs w:val="30"/>
        </w:rPr>
        <w:t xml:space="preserve">）申请国家有关方面资助项目、环境保护科学技术奖评审等需要开展的环保科技成果的评价； </w:t>
      </w:r>
    </w:p>
    <w:p w14:paraId="2D107F00">
      <w:pPr>
        <w:snapToGrid w:val="0"/>
        <w:spacing w:line="336" w:lineRule="auto"/>
        <w:ind w:firstLine="59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</w:t>
      </w:r>
      <w:r>
        <w:rPr>
          <w:rFonts w:ascii="仿宋" w:hAnsi="仿宋" w:eastAsia="仿宋"/>
          <w:sz w:val="30"/>
          <w:szCs w:val="30"/>
        </w:rPr>
        <w:t>）其它需要进行评价的成果或事项等。</w:t>
      </w:r>
    </w:p>
    <w:p w14:paraId="0FC9D5F0">
      <w:pPr>
        <w:snapToGrid w:val="0"/>
        <w:spacing w:line="336" w:lineRule="auto"/>
        <w:ind w:firstLine="59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二、组织评价（鉴定）程序</w:t>
      </w:r>
    </w:p>
    <w:p w14:paraId="633B3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仿宋"/>
          <w:sz w:val="32"/>
          <w:szCs w:val="32"/>
        </w:rPr>
        <w:object>
          <v:shape id="_x0000_i1025" o:spt="75" alt="" type="#_x0000_t75" style="height:501.6pt;width:301.8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5">
            <o:LockedField>false</o:LockedField>
          </o:OLEObject>
        </w:object>
      </w:r>
    </w:p>
    <w:p w14:paraId="5E661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图1 评价（鉴定）工作程序</w:t>
      </w:r>
    </w:p>
    <w:p w14:paraId="6D2DD940">
      <w:pPr>
        <w:snapToGrid w:val="0"/>
        <w:spacing w:line="336" w:lineRule="auto"/>
        <w:ind w:firstLine="59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（一）凡有科技成果评价（鉴定）需求的单位和个人，请按要求填写好《广东省环境科学学会科学技术成果评价（鉴定）申请表》</w:t>
      </w:r>
      <w:r>
        <w:rPr>
          <w:rFonts w:ascii="仿宋" w:hAnsi="仿宋" w:eastAsia="仿宋"/>
          <w:sz w:val="30"/>
          <w:szCs w:val="30"/>
        </w:rPr>
        <w:t>后联系</w:t>
      </w:r>
      <w:r>
        <w:rPr>
          <w:rFonts w:hint="eastAsia" w:ascii="仿宋" w:hAnsi="仿宋" w:eastAsia="仿宋"/>
          <w:sz w:val="30"/>
          <w:szCs w:val="30"/>
        </w:rPr>
        <w:t>省环境学会工作人员，并提交相关材料进行申请评价（鉴定）。</w:t>
      </w:r>
    </w:p>
    <w:p w14:paraId="54E5E4EC">
      <w:pPr>
        <w:snapToGrid w:val="0"/>
        <w:spacing w:line="336" w:lineRule="auto"/>
        <w:ind w:firstLine="59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（二）经初审申报材料符合评价（鉴定）要求后，广东省环境科学学会向申请评价（鉴定）单位发出通知，通知申请评价（鉴定）单位按要求准备会议材料和相关事项。</w:t>
      </w:r>
    </w:p>
    <w:p w14:paraId="2519C4EF">
      <w:pPr>
        <w:snapToGrid w:val="0"/>
        <w:spacing w:line="336" w:lineRule="auto"/>
        <w:ind w:firstLine="59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（三）广东省环境科学学会根据拟评价（鉴定）成果的技术领域，邀请相关专家组成评价委员（鉴定）会，商定评价会议时间及通知申请评价单位协助安排会务等事项。</w:t>
      </w:r>
    </w:p>
    <w:p w14:paraId="0AD85F8E">
      <w:pPr>
        <w:snapToGrid w:val="0"/>
        <w:spacing w:line="336" w:lineRule="auto"/>
        <w:ind w:firstLine="59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（四）召开科技成果评价（鉴定）会，形成专家评价（鉴定）意见。</w:t>
      </w:r>
    </w:p>
    <w:p w14:paraId="2B49177E">
      <w:pPr>
        <w:snapToGrid w:val="0"/>
        <w:spacing w:line="336" w:lineRule="auto"/>
        <w:ind w:firstLine="59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（五）科技成果评价（鉴定）意见形成后，由广东省环境科学学会签发《科技成果评价（鉴定）证书》。</w:t>
      </w:r>
    </w:p>
    <w:p w14:paraId="1155C183">
      <w:pPr>
        <w:snapToGrid w:val="0"/>
        <w:spacing w:line="336" w:lineRule="auto"/>
        <w:ind w:firstLine="59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三、申请评价（鉴定）需准备如下材料</w:t>
      </w:r>
    </w:p>
    <w:p w14:paraId="75745A25">
      <w:pPr>
        <w:snapToGrid w:val="0"/>
        <w:spacing w:line="336" w:lineRule="auto"/>
        <w:ind w:firstLine="59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评价（鉴定）申请单位应提供完整、齐全的技术资料和相关文档，并打包发送至学会邮箱，具体准备材料如下：</w:t>
      </w:r>
    </w:p>
    <w:p w14:paraId="56674FC2">
      <w:pPr>
        <w:snapToGrid w:val="0"/>
        <w:spacing w:line="336" w:lineRule="auto"/>
        <w:ind w:firstLine="59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（一）立项文件；</w:t>
      </w:r>
    </w:p>
    <w:p w14:paraId="73CD9D4C">
      <w:pPr>
        <w:snapToGrid w:val="0"/>
        <w:spacing w:line="336" w:lineRule="auto"/>
        <w:ind w:firstLine="59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（二）技术研究报告；</w:t>
      </w:r>
    </w:p>
    <w:p w14:paraId="1C6AAD9F">
      <w:pPr>
        <w:snapToGrid w:val="0"/>
        <w:spacing w:line="336" w:lineRule="auto"/>
        <w:ind w:firstLine="59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</w:t>
      </w:r>
      <w:r>
        <w:rPr>
          <w:rFonts w:ascii="仿宋" w:hAnsi="仿宋" w:eastAsia="仿宋"/>
          <w:sz w:val="30"/>
          <w:szCs w:val="30"/>
        </w:rPr>
        <w:t>验收文件</w:t>
      </w:r>
      <w:r>
        <w:rPr>
          <w:rFonts w:hint="eastAsia" w:ascii="仿宋" w:hAnsi="仿宋" w:eastAsia="仿宋"/>
          <w:sz w:val="30"/>
          <w:szCs w:val="30"/>
        </w:rPr>
        <w:t>；</w:t>
      </w:r>
    </w:p>
    <w:p w14:paraId="44A5C839">
      <w:pPr>
        <w:snapToGrid w:val="0"/>
        <w:spacing w:line="336" w:lineRule="auto"/>
        <w:ind w:firstLine="59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</w:t>
      </w:r>
      <w:r>
        <w:rPr>
          <w:rFonts w:ascii="仿宋" w:hAnsi="仿宋" w:eastAsia="仿宋"/>
          <w:sz w:val="30"/>
          <w:szCs w:val="30"/>
        </w:rPr>
        <w:t>检测报告</w:t>
      </w:r>
      <w:r>
        <w:rPr>
          <w:rFonts w:hint="eastAsia" w:ascii="仿宋" w:hAnsi="仿宋" w:eastAsia="仿宋"/>
          <w:sz w:val="30"/>
          <w:szCs w:val="30"/>
        </w:rPr>
        <w:t>；</w:t>
      </w:r>
    </w:p>
    <w:p w14:paraId="6981BF3B">
      <w:pPr>
        <w:snapToGrid w:val="0"/>
        <w:spacing w:line="336" w:lineRule="auto"/>
        <w:ind w:firstLine="59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（五）</w:t>
      </w:r>
      <w:r>
        <w:rPr>
          <w:rFonts w:ascii="仿宋" w:hAnsi="仿宋" w:eastAsia="仿宋"/>
          <w:sz w:val="30"/>
          <w:szCs w:val="30"/>
        </w:rPr>
        <w:t>查新报告</w:t>
      </w:r>
      <w:r>
        <w:rPr>
          <w:rFonts w:hint="eastAsia" w:ascii="仿宋" w:hAnsi="仿宋" w:eastAsia="仿宋"/>
          <w:sz w:val="30"/>
          <w:szCs w:val="30"/>
        </w:rPr>
        <w:t>；</w:t>
      </w:r>
    </w:p>
    <w:p w14:paraId="142641D2">
      <w:pPr>
        <w:snapToGrid w:val="0"/>
        <w:spacing w:line="336" w:lineRule="auto"/>
        <w:ind w:firstLine="59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（六）</w:t>
      </w:r>
      <w:r>
        <w:rPr>
          <w:rFonts w:ascii="仿宋" w:hAnsi="仿宋" w:eastAsia="仿宋"/>
          <w:sz w:val="30"/>
          <w:szCs w:val="30"/>
        </w:rPr>
        <w:t>发表文献及专利</w:t>
      </w:r>
      <w:r>
        <w:rPr>
          <w:rFonts w:hint="eastAsia" w:ascii="仿宋" w:hAnsi="仿宋" w:eastAsia="仿宋"/>
          <w:sz w:val="30"/>
          <w:szCs w:val="30"/>
        </w:rPr>
        <w:t>；</w:t>
      </w:r>
    </w:p>
    <w:p w14:paraId="6D4E02D4">
      <w:pPr>
        <w:snapToGrid w:val="0"/>
        <w:spacing w:line="336" w:lineRule="auto"/>
        <w:ind w:firstLine="592" w:firstLineChars="200"/>
      </w:pPr>
      <w:r>
        <w:rPr>
          <w:rFonts w:hint="eastAsia" w:ascii="仿宋" w:hAnsi="仿宋" w:eastAsia="仿宋"/>
          <w:sz w:val="30"/>
          <w:szCs w:val="30"/>
        </w:rPr>
        <w:t>（七）</w:t>
      </w:r>
      <w:r>
        <w:rPr>
          <w:rFonts w:ascii="仿宋" w:hAnsi="仿宋" w:eastAsia="仿宋"/>
          <w:sz w:val="30"/>
          <w:szCs w:val="30"/>
        </w:rPr>
        <w:t>应用</w:t>
      </w:r>
      <w:r>
        <w:rPr>
          <w:rFonts w:hint="eastAsia" w:ascii="仿宋" w:hAnsi="仿宋" w:eastAsia="仿宋"/>
          <w:sz w:val="30"/>
          <w:szCs w:val="30"/>
        </w:rPr>
        <w:t>情况及经济、社会效益证明材料。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46D50">
    <w:pPr>
      <w:pStyle w:val="5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3ZGYxM2E3YjBmZGQwNThjMzc2YTE2YjQxNzQxNzYifQ=="/>
  </w:docVars>
  <w:rsids>
    <w:rsidRoot w:val="00A83271"/>
    <w:rsid w:val="000D3318"/>
    <w:rsid w:val="000E4A1D"/>
    <w:rsid w:val="000F4E95"/>
    <w:rsid w:val="00113CB1"/>
    <w:rsid w:val="001324BE"/>
    <w:rsid w:val="00152C1D"/>
    <w:rsid w:val="00164AE1"/>
    <w:rsid w:val="00166E4A"/>
    <w:rsid w:val="0018598D"/>
    <w:rsid w:val="001D3620"/>
    <w:rsid w:val="00207351"/>
    <w:rsid w:val="00213DC7"/>
    <w:rsid w:val="00251F0E"/>
    <w:rsid w:val="00253D41"/>
    <w:rsid w:val="00276DE1"/>
    <w:rsid w:val="00287BCC"/>
    <w:rsid w:val="002D0EEA"/>
    <w:rsid w:val="00311F9B"/>
    <w:rsid w:val="00321746"/>
    <w:rsid w:val="00342C7D"/>
    <w:rsid w:val="0036366C"/>
    <w:rsid w:val="00365CF3"/>
    <w:rsid w:val="003748E3"/>
    <w:rsid w:val="00382A0E"/>
    <w:rsid w:val="003A45C6"/>
    <w:rsid w:val="003A529E"/>
    <w:rsid w:val="00416BC1"/>
    <w:rsid w:val="004314C3"/>
    <w:rsid w:val="00464DCD"/>
    <w:rsid w:val="004747E6"/>
    <w:rsid w:val="004B4C38"/>
    <w:rsid w:val="004B6451"/>
    <w:rsid w:val="004E360D"/>
    <w:rsid w:val="0052723E"/>
    <w:rsid w:val="00576897"/>
    <w:rsid w:val="005910C2"/>
    <w:rsid w:val="005F122C"/>
    <w:rsid w:val="006079C2"/>
    <w:rsid w:val="00611D43"/>
    <w:rsid w:val="00612BF0"/>
    <w:rsid w:val="00621137"/>
    <w:rsid w:val="00663022"/>
    <w:rsid w:val="00697251"/>
    <w:rsid w:val="007C0010"/>
    <w:rsid w:val="007C253F"/>
    <w:rsid w:val="007D6D81"/>
    <w:rsid w:val="007F1559"/>
    <w:rsid w:val="00880B53"/>
    <w:rsid w:val="008E00D1"/>
    <w:rsid w:val="008F3D59"/>
    <w:rsid w:val="0090463E"/>
    <w:rsid w:val="009107D9"/>
    <w:rsid w:val="00913D65"/>
    <w:rsid w:val="00931769"/>
    <w:rsid w:val="00970C99"/>
    <w:rsid w:val="009C4B64"/>
    <w:rsid w:val="009E7CB8"/>
    <w:rsid w:val="00A37D21"/>
    <w:rsid w:val="00A637B1"/>
    <w:rsid w:val="00A83271"/>
    <w:rsid w:val="00AA66D9"/>
    <w:rsid w:val="00B11788"/>
    <w:rsid w:val="00B3223C"/>
    <w:rsid w:val="00BA6215"/>
    <w:rsid w:val="00BC5374"/>
    <w:rsid w:val="00C80AF0"/>
    <w:rsid w:val="00CA6735"/>
    <w:rsid w:val="00CB5610"/>
    <w:rsid w:val="00CF0CA7"/>
    <w:rsid w:val="00D006BE"/>
    <w:rsid w:val="00D33399"/>
    <w:rsid w:val="00D57044"/>
    <w:rsid w:val="00D714F9"/>
    <w:rsid w:val="00D73B5D"/>
    <w:rsid w:val="00D74CFB"/>
    <w:rsid w:val="00D92629"/>
    <w:rsid w:val="00DC2BE2"/>
    <w:rsid w:val="00E145BD"/>
    <w:rsid w:val="00E83A0D"/>
    <w:rsid w:val="00F030D0"/>
    <w:rsid w:val="00F03BD4"/>
    <w:rsid w:val="00F108A9"/>
    <w:rsid w:val="00F555DB"/>
    <w:rsid w:val="00FB2E35"/>
    <w:rsid w:val="06BD7428"/>
    <w:rsid w:val="39506276"/>
    <w:rsid w:val="5365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unhideWhenUsed/>
    <w:uiPriority w:val="99"/>
    <w:rPr>
      <w:color w:val="0563C1"/>
      <w:u w:val="single"/>
    </w:rPr>
  </w:style>
  <w:style w:type="character" w:customStyle="1" w:styleId="10">
    <w:name w:val="页眉 字符"/>
    <w:link w:val="6"/>
    <w:uiPriority w:val="99"/>
    <w:rPr>
      <w:sz w:val="18"/>
      <w:szCs w:val="18"/>
    </w:rPr>
  </w:style>
  <w:style w:type="character" w:customStyle="1" w:styleId="11">
    <w:name w:val="页脚 字符"/>
    <w:link w:val="5"/>
    <w:qFormat/>
    <w:uiPriority w:val="99"/>
    <w:rPr>
      <w:sz w:val="18"/>
      <w:szCs w:val="18"/>
    </w:rPr>
  </w:style>
  <w:style w:type="character" w:customStyle="1" w:styleId="12">
    <w:name w:val="标题 1 字符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日期 字符"/>
    <w:link w:val="3"/>
    <w:semiHidden/>
    <w:uiPriority w:val="99"/>
    <w:rPr>
      <w:kern w:val="2"/>
      <w:sz w:val="21"/>
      <w:szCs w:val="22"/>
    </w:rPr>
  </w:style>
  <w:style w:type="paragraph" w:customStyle="1" w:styleId="16">
    <w:name w:val="修订1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17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package" Target="embeddings/Microsoft_Visio___1.vsdx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6A025-ABAA-4861-925C-C1360CD865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1269</Words>
  <Characters>1269</Characters>
  <Lines>62</Lines>
  <Paragraphs>58</Paragraphs>
  <TotalTime>5</TotalTime>
  <ScaleCrop>false</ScaleCrop>
  <LinksUpToDate>false</LinksUpToDate>
  <CharactersWithSpaces>1352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2023-07-26T12:14:00Z</dcterms:created>
  <dc:creator>zzw</dc:creator>
  <cp:lastModifiedBy> Wang°yⅩ</cp:lastModifiedBy>
  <cp:lastPrinted>2022-08-22T06:36:00Z</cp:lastPrinted>
  <dcterms:modified xsi:type="dcterms:W3CDTF">2024-10-29T01:36:12Z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234AB1A48BE5486FAC7294A72DF4979B_13</vt:lpwstr>
  </property>
</Properties>
</file>